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szCs w:val="32"/>
        </w:rPr>
      </w:pPr>
      <w:bookmarkStart w:id="0" w:name="_GoBack"/>
      <w:bookmarkEnd w:id="0"/>
      <w:r>
        <w:rPr>
          <w:rFonts w:hint="eastAsia" w:ascii="方正小标宋简体" w:hAnsi="方正小标宋简体" w:eastAsia="方正小标宋简体" w:cs="方正小标宋简体"/>
          <w:sz w:val="44"/>
          <w:szCs w:val="44"/>
          <w:lang w:val="en-US" w:eastAsia="zh-CN"/>
        </w:rPr>
        <w:t xml:space="preserve"> </w:t>
      </w:r>
    </w:p>
    <w:p>
      <w:pPr>
        <w:spacing w:line="600" w:lineRule="exact"/>
        <w:jc w:val="center"/>
        <w:rPr>
          <w:szCs w:val="32"/>
        </w:rPr>
      </w:pPr>
    </w:p>
    <w:p>
      <w:pPr>
        <w:spacing w:line="800" w:lineRule="exact"/>
        <w:jc w:val="center"/>
        <w:rPr>
          <w:rFonts w:eastAsia="黑体"/>
          <w:szCs w:val="32"/>
        </w:rPr>
      </w:pPr>
    </w:p>
    <w:p>
      <w:pPr>
        <w:spacing w:line="600" w:lineRule="exact"/>
        <w:jc w:val="center"/>
        <w:rPr>
          <w:rFonts w:eastAsia="楷体_GB2312"/>
          <w:szCs w:val="32"/>
        </w:rPr>
      </w:pPr>
    </w:p>
    <w:p>
      <w:pPr>
        <w:spacing w:line="400" w:lineRule="exact"/>
        <w:jc w:val="center"/>
        <w:rPr>
          <w:szCs w:val="32"/>
        </w:rPr>
      </w:pPr>
    </w:p>
    <w:p>
      <w:pPr>
        <w:spacing w:line="400" w:lineRule="exact"/>
        <w:jc w:val="center"/>
        <w:rPr>
          <w:szCs w:val="32"/>
        </w:rPr>
      </w:pPr>
    </w:p>
    <w:p>
      <w:pPr>
        <w:keepNext w:val="0"/>
        <w:keepLines w:val="0"/>
        <w:pageBreakBefore w:val="0"/>
        <w:widowControl w:val="0"/>
        <w:kinsoku/>
        <w:wordWrap/>
        <w:overflowPunct/>
        <w:topLinePunct w:val="0"/>
        <w:autoSpaceDE/>
        <w:autoSpaceDN/>
        <w:bidi w:val="0"/>
        <w:adjustRightInd/>
        <w:snapToGrid/>
        <w:spacing w:before="343" w:beforeLines="110" w:line="240" w:lineRule="auto"/>
        <w:ind w:firstLine="0" w:firstLineChars="0"/>
        <w:jc w:val="center"/>
        <w:textAlignment w:val="auto"/>
        <w:outlineLvl w:val="9"/>
        <w:rPr>
          <w:rFonts w:eastAsia="仿宋_GB2312"/>
          <w:sz w:val="32"/>
          <w:szCs w:val="32"/>
        </w:rPr>
      </w:pPr>
      <w:r>
        <w:rPr>
          <w:rFonts w:hint="eastAsia" w:eastAsia="仿宋_GB2312"/>
          <w:sz w:val="32"/>
          <w:szCs w:val="32"/>
          <w:lang w:eastAsia="zh-CN"/>
        </w:rPr>
        <w:t>（</w:t>
      </w:r>
      <w:r>
        <w:rPr>
          <w:rFonts w:eastAsia="仿宋_GB2312"/>
          <w:sz w:val="32"/>
          <w:szCs w:val="32"/>
        </w:rPr>
        <w:t>第</w:t>
      </w:r>
      <w:r>
        <w:rPr>
          <w:rFonts w:hint="eastAsia" w:ascii="Times New Roman" w:hAnsi="Times New Roman" w:eastAsia="仿宋_GB2312" w:cs="Times New Roman"/>
          <w:sz w:val="32"/>
          <w:szCs w:val="32"/>
          <w:lang w:val="en-US" w:eastAsia="zh-CN"/>
        </w:rPr>
        <w:t>8</w:t>
      </w:r>
      <w:r>
        <w:rPr>
          <w:rFonts w:eastAsia="仿宋_GB2312"/>
          <w:sz w:val="32"/>
          <w:szCs w:val="32"/>
        </w:rPr>
        <w:t>期</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eastAsia="仿宋_GB2312"/>
          <w:sz w:val="32"/>
          <w:szCs w:val="32"/>
        </w:rPr>
      </w:pPr>
      <w:r>
        <w:rPr>
          <w:rFonts w:eastAsia="仿宋_GB2312"/>
          <w:sz w:val="32"/>
          <w:szCs w:val="32"/>
        </w:rPr>
        <w:t xml:space="preserve">达州市卫生计生委办公室             </w:t>
      </w:r>
      <w:r>
        <w:rPr>
          <w:rFonts w:hint="eastAsia" w:eastAsia="仿宋_GB2312"/>
          <w:sz w:val="32"/>
          <w:szCs w:val="32"/>
          <w:lang w:val="en-US" w:eastAsia="zh-CN"/>
        </w:rPr>
        <w:t xml:space="preserve"> </w:t>
      </w:r>
      <w:r>
        <w:rPr>
          <w:rFonts w:eastAsia="仿宋_GB2312"/>
          <w:sz w:val="32"/>
          <w:szCs w:val="32"/>
        </w:rPr>
        <w:t xml:space="preserve">  </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eastAsia="仿宋_GB2312"/>
          <w:sz w:val="32"/>
          <w:szCs w:val="32"/>
        </w:rPr>
        <w:t>年</w:t>
      </w:r>
      <w:r>
        <w:rPr>
          <w:rFonts w:hint="eastAsia" w:ascii="Times New Roman" w:hAnsi="Times New Roman" w:eastAsia="仿宋_GB2312" w:cs="Times New Roman"/>
          <w:sz w:val="32"/>
          <w:szCs w:val="32"/>
          <w:lang w:val="en-US" w:eastAsia="zh-CN"/>
        </w:rPr>
        <w:t>3</w:t>
      </w:r>
      <w:r>
        <w:rPr>
          <w:rFonts w:eastAsia="仿宋_GB2312"/>
          <w:sz w:val="32"/>
          <w:szCs w:val="32"/>
        </w:rPr>
        <w:t>月</w:t>
      </w:r>
      <w:r>
        <w:rPr>
          <w:rFonts w:hint="eastAsia" w:ascii="Times New Roman" w:hAnsi="Times New Roman" w:eastAsia="仿宋_GB2312" w:cs="Times New Roman"/>
          <w:sz w:val="32"/>
          <w:szCs w:val="32"/>
          <w:lang w:val="en-US" w:eastAsia="zh-CN"/>
        </w:rPr>
        <w:t>3</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left="210" w:leftChars="100" w:right="210" w:rightChars="100" w:firstLine="0" w:firstLineChars="0"/>
        <w:jc w:val="both"/>
        <w:textAlignment w:val="auto"/>
        <w:outlineLvl w:val="9"/>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吴应刚副市长专题调研大竹县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艾滋病防控工作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日，市政府副市长、市重传办主任吴应刚带领市政府副秘书长陈先杰和市卫生计生委及市公安局负责同志对大竹县重大疾病防控工作特别是艾滋病防治工作进行了调研和工作督办。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仿宋_GB2312" w:hAnsi="仿宋_GB2312" w:eastAsia="仿宋_GB2312" w:cs="仿宋_GB2312"/>
          <w:sz w:val="32"/>
          <w:szCs w:val="32"/>
          <w:lang w:val="en-US" w:eastAsia="zh-CN"/>
        </w:rPr>
        <w:t>在听取了大竹县人民政府的情况汇报及市、县各部门负责同志的意见后，应刚副市长提出以下要求：一是县委县政府要高度重视艾滋病防治工作，组织召开会议，专题研究、解决防治工作中存在的问题。二是强化目标考核，制定考核细则，对各重传委成员单位及乡镇进行年度考核，实行一票否决制。三是强化宣传，注重立体和创新，深入学校等场所开展触动人心的宣传。四是强化监测检测，扩大筛查人群，做到早发现早治疗。五是部门协同，各司其责，充分发挥公安部门的作用，严厉</w:t>
      </w:r>
      <w:r>
        <w:rPr>
          <w:rFonts w:hint="eastAsia" w:ascii="Times New Roman" w:hAnsi="Times New Roman" w:eastAsia="仿宋_GB2312"/>
          <w:color w:val="000000"/>
          <w:sz w:val="32"/>
          <w:szCs w:val="32"/>
        </w:rPr>
        <w:t>打击</w:t>
      </w:r>
      <w:r>
        <w:rPr>
          <w:rFonts w:ascii="Times New Roman" w:hAnsi="Times New Roman" w:eastAsia="仿宋_GB2312"/>
          <w:color w:val="000000"/>
          <w:sz w:val="32"/>
          <w:szCs w:val="32"/>
        </w:rPr>
        <w:t>吸毒贩毒、卖淫嫖娼等违法犯罪活动，</w:t>
      </w:r>
      <w:r>
        <w:rPr>
          <w:rFonts w:hint="eastAsia" w:ascii="Times New Roman" w:hAnsi="Times New Roman" w:eastAsia="仿宋_GB2312"/>
          <w:color w:val="000000"/>
          <w:sz w:val="32"/>
          <w:szCs w:val="32"/>
          <w:lang w:eastAsia="zh-CN"/>
        </w:rPr>
        <w:t>减低艾滋病传播感染危险。六是加大财政投入，增加人员编制，进一步夯实防治基础，大竹县县级财政</w:t>
      </w:r>
      <w:r>
        <w:rPr>
          <w:rFonts w:hint="eastAsia" w:ascii="Times New Roman" w:hAnsi="Times New Roman" w:eastAsia="仿宋_GB2312"/>
          <w:color w:val="000000"/>
          <w:sz w:val="32"/>
          <w:szCs w:val="32"/>
          <w:lang w:val="en-US" w:eastAsia="zh-CN"/>
        </w:rPr>
        <w:t>2016年至少增加100万艾滋病防治专项经费。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最后大竹县人民政府孙忠县长表态将按照市政府要求，县政府于近期召开一次会议，听取汇报，专题研究；要进一步明确部门责任，建立部门联席会议制度；要强化宣传，注重社区和乡村居民宣传；要加大投入，2016年大竹县县级财政将增加180万，用于艾滋病防治工作，保障群众健康。</w:t>
      </w:r>
    </w:p>
    <w:p>
      <w:pPr>
        <w:rPr>
          <w:rFonts w:hint="eastAsia" w:ascii="Times New Roman" w:hAnsi="Times New Roman" w:eastAsia="仿宋_GB2312"/>
          <w:color w:val="000000"/>
          <w:sz w:val="32"/>
          <w:szCs w:val="32"/>
          <w:lang w:val="en-US" w:eastAsia="zh-CN"/>
        </w:rPr>
      </w:pPr>
    </w:p>
    <w:p>
      <w:pPr>
        <w:rPr>
          <w:rFonts w:hint="eastAsia" w:ascii="Times New Roman" w:hAnsi="Times New Roman" w:eastAsia="仿宋_GB2312"/>
          <w:color w:val="000000"/>
          <w:sz w:val="32"/>
          <w:szCs w:val="32"/>
          <w:lang w:val="en-US" w:eastAsia="zh-CN"/>
        </w:rPr>
      </w:pPr>
    </w:p>
    <w:p>
      <w:pPr>
        <w:rPr>
          <w:rFonts w:hint="eastAsia" w:ascii="Times New Roman" w:hAnsi="Times New Roman" w:eastAsia="仿宋_GB2312"/>
          <w:color w:val="000000"/>
          <w:sz w:val="32"/>
          <w:szCs w:val="32"/>
          <w:lang w:val="en-US" w:eastAsia="zh-CN"/>
        </w:rPr>
      </w:pPr>
    </w:p>
    <w:p>
      <w:pPr>
        <w:rPr>
          <w:rFonts w:hint="eastAsia" w:ascii="Times New Roman" w:hAnsi="Times New Roman" w:eastAsia="仿宋_GB2312"/>
          <w:color w:val="000000"/>
          <w:sz w:val="32"/>
          <w:szCs w:val="32"/>
          <w:lang w:val="en-US" w:eastAsia="zh-CN"/>
        </w:rPr>
      </w:pPr>
    </w:p>
    <w:p>
      <w:pPr>
        <w:rPr>
          <w:rFonts w:hint="eastAsia" w:ascii="Times New Roman" w:hAnsi="Times New Roman" w:eastAsia="仿宋_GB2312"/>
          <w:color w:val="000000"/>
          <w:sz w:val="32"/>
          <w:szCs w:val="32"/>
          <w:lang w:val="en-US" w:eastAsia="zh-CN"/>
        </w:rPr>
      </w:pPr>
    </w:p>
    <w:p>
      <w:pPr>
        <w:rPr>
          <w:rFonts w:hint="eastAsia" w:ascii="Times New Roman" w:hAnsi="Times New Roman" w:eastAsia="仿宋_GB2312"/>
          <w:color w:val="000000"/>
          <w:sz w:val="32"/>
          <w:szCs w:val="32"/>
          <w:lang w:val="en-US" w:eastAsia="zh-CN"/>
        </w:rPr>
      </w:pPr>
    </w:p>
    <w:p>
      <w:pPr>
        <w:spacing w:line="500" w:lineRule="exact"/>
        <w:ind w:left="210" w:leftChars="100" w:right="210" w:rightChars="100"/>
        <w:rPr>
          <w:rFonts w:eastAsia="仿宋_GB2312"/>
          <w:sz w:val="28"/>
          <w:szCs w:val="28"/>
        </w:rPr>
      </w:pPr>
      <w:r>
        <w:rPr>
          <w:rFonts w:eastAsia="仿宋_GB2312"/>
          <w:sz w:val="28"/>
          <w:szCs w:val="28"/>
          <w:lang w:val="zh-CN" w:eastAsia="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35560</wp:posOffset>
                </wp:positionV>
                <wp:extent cx="5715000" cy="0"/>
                <wp:effectExtent l="0" t="0" r="0" b="0"/>
                <wp:wrapNone/>
                <wp:docPr id="1" name="Line 2"/>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2.8pt;height:0pt;width:450pt;z-index:251658240;mso-width-relative:page;mso-height-relative:page;" filled="f" stroked="t" coordsize="21600,21600" o:gfxdata="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VPC9TTAAAABAEAAA8AAAAAAAAAAQAgAAAAIgAAAGRycy9kb3ducmV2LnhtbFBLAQIU&#10;ABQAAAAIAIdO4kAVfwSvvwEAAIwDAAAOAAAAAAAAAAEAIAAAACIBAABkcnMvZTJvRG9jLnhtbFBL&#10;BQYAAAAABgAGAFkBAABTBQAAAAA=&#10;">
                <v:fill on="f" focussize="0,0"/>
                <v:stroke weight="1pt" color="#000000" joinstyle="round"/>
                <v:imagedata o:title=""/>
                <o:lock v:ext="edit" aspectratio="f"/>
              </v:line>
            </w:pict>
          </mc:Fallback>
        </mc:AlternateContent>
      </w:r>
      <w:r>
        <w:rPr>
          <w:rFonts w:eastAsia="仿宋_GB2312"/>
          <w:bCs/>
          <w:sz w:val="28"/>
          <w:szCs w:val="28"/>
        </w:rPr>
        <w:t>分</w:t>
      </w:r>
      <w:r>
        <w:rPr>
          <w:rFonts w:hint="eastAsia" w:ascii="仿宋_GB2312" w:eastAsia="仿宋_GB2312"/>
          <w:bCs/>
          <w:sz w:val="28"/>
          <w:szCs w:val="28"/>
        </w:rPr>
        <w:t>送:</w:t>
      </w:r>
      <w:r>
        <w:rPr>
          <w:rFonts w:eastAsia="仿宋_GB2312"/>
          <w:sz w:val="28"/>
          <w:szCs w:val="28"/>
        </w:rPr>
        <w:t>省卫生计生委办公室、重传处、宣传处，省疾控中心。</w:t>
      </w:r>
    </w:p>
    <w:p>
      <w:pPr>
        <w:spacing w:line="500" w:lineRule="exact"/>
        <w:ind w:left="210" w:leftChars="100" w:right="210" w:rightChars="100" w:firstLine="650" w:firstLineChars="250"/>
        <w:rPr>
          <w:rFonts w:eastAsia="仿宋_GB2312"/>
          <w:sz w:val="28"/>
          <w:szCs w:val="28"/>
        </w:rPr>
      </w:pPr>
      <w:r>
        <w:rPr>
          <w:rFonts w:eastAsia="仿宋_GB2312"/>
          <w:spacing w:val="-10"/>
          <w:sz w:val="28"/>
          <w:szCs w:val="28"/>
        </w:rPr>
        <w:t>市委办公室，市人大办公室，市政府办公室，市政协办公室。</w:t>
      </w:r>
    </w:p>
    <w:p>
      <w:pPr>
        <w:spacing w:line="500" w:lineRule="exact"/>
        <w:ind w:left="210" w:leftChars="100" w:right="210" w:rightChars="100" w:firstLine="700" w:firstLineChars="250"/>
        <w:rPr>
          <w:rFonts w:eastAsia="仿宋_GB2312"/>
          <w:sz w:val="28"/>
          <w:szCs w:val="28"/>
        </w:rPr>
      </w:pPr>
      <w:r>
        <w:rPr>
          <w:rFonts w:eastAsia="仿宋_GB2312"/>
          <w:sz w:val="28"/>
          <w:szCs w:val="28"/>
        </w:rPr>
        <w:t>市委宣传部，各县（市、区）卫生计生局。</w:t>
      </w:r>
    </w:p>
    <w:p>
      <w:pPr>
        <w:spacing w:line="500" w:lineRule="exact"/>
        <w:ind w:left="210" w:leftChars="100" w:right="210" w:rightChars="100"/>
        <w:rPr>
          <w:rFonts w:hint="eastAsia" w:ascii="Times New Roman" w:hAnsi="Times New Roman" w:eastAsia="仿宋_GB2312"/>
          <w:color w:val="000000"/>
          <w:sz w:val="32"/>
          <w:szCs w:val="32"/>
          <w:lang w:val="en-US" w:eastAsia="zh-CN"/>
        </w:rPr>
      </w:pPr>
      <w:r>
        <w:rPr>
          <w:rFonts w:eastAsia="仿宋_GB2312"/>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334010</wp:posOffset>
                </wp:positionV>
                <wp:extent cx="5715000" cy="0"/>
                <wp:effectExtent l="0" t="0" r="0" b="0"/>
                <wp:wrapNone/>
                <wp:docPr id="2" name="Line 4"/>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9pt;margin-top:26.3pt;height:0pt;width:450pt;z-index:251660288;mso-width-relative:page;mso-height-relative:page;" filled="f" stroked="t" coordsize="21600,21600" o:gfxdata="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G0S3zYAAAACAEAAA8AAAAAAAAAAQAgAAAAIgAAAGRycy9kb3ducmV2Lnht&#10;bFBLAQIUABQAAAAIAIdO4kAWTGDGwAEAAIwDAAAOAAAAAAAAAAEAIAAAACcBAABkcnMvZTJvRG9j&#10;LnhtbFBLBQYAAAAABgAGAFkBAABZBQAAAAA=&#10;">
                <v:fill on="f" focussize="0,0"/>
                <v:stroke weight="1pt" color="#000000" joinstyle="round"/>
                <v:imagedata o:title=""/>
                <o:lock v:ext="edit" aspectratio="f"/>
              </v:line>
            </w:pict>
          </mc:Fallback>
        </mc:AlternateContent>
      </w:r>
      <w:r>
        <w:rPr>
          <w:rFonts w:eastAsia="仿宋_GB2312"/>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33020</wp:posOffset>
                </wp:positionV>
                <wp:extent cx="5715000" cy="0"/>
                <wp:effectExtent l="0" t="0" r="0" b="0"/>
                <wp:wrapNone/>
                <wp:docPr id="3" name="Line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9pt;margin-top:2.6pt;height:0pt;width:450pt;z-index:251659264;mso-width-relative:page;mso-height-relative:page;" filled="f" stroked="t" coordsize="21600,21600" o:gfxdata="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IKY6bVAAAABgEAAA8AAAAAAAAAAQAgAAAAIgAAAGRycy9kb3ducmV2LnhtbFBL&#10;AQIUABQAAAAIAIdO4kB5pSFTwAEAAIwDAAAOAAAAAAAAAAEAIAAAACQBAABkcnMvZTJvRG9jLnht&#10;bFBLBQYAAAAABgAGAFkBAABWBQAAAAA=&#10;">
                <v:fill on="f" focussize="0,0"/>
                <v:stroke weight="1pt" color="#000000" joinstyle="round"/>
                <v:imagedata o:title=""/>
                <o:lock v:ext="edit" aspectratio="f"/>
              </v:line>
            </w:pict>
          </mc:Fallback>
        </mc:AlternateContent>
      </w:r>
      <w:r>
        <w:rPr>
          <w:rFonts w:eastAsia="仿宋_GB2312"/>
          <w:spacing w:val="-10"/>
          <w:sz w:val="28"/>
          <w:szCs w:val="28"/>
        </w:rPr>
        <w:t xml:space="preserve">达州市卫生计生委办公室   </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w:t>
      </w: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6</w:t>
      </w:r>
      <w:r>
        <w:rPr>
          <w:rFonts w:eastAsia="仿宋_GB2312"/>
          <w:sz w:val="28"/>
          <w:szCs w:val="28"/>
        </w:rPr>
        <w:t>年</w:t>
      </w:r>
      <w:r>
        <w:rPr>
          <w:rFonts w:hint="eastAsia" w:ascii="Times New Roman" w:hAnsi="Times New Roman" w:eastAsia="仿宋_GB2312" w:cs="Times New Roman"/>
          <w:sz w:val="28"/>
          <w:szCs w:val="28"/>
          <w:lang w:val="en-US" w:eastAsia="zh-CN"/>
        </w:rPr>
        <w:t>3</w:t>
      </w:r>
      <w:r>
        <w:rPr>
          <w:rFonts w:eastAsia="仿宋_GB2312"/>
          <w:sz w:val="28"/>
          <w:szCs w:val="28"/>
        </w:rPr>
        <w:t>月</w:t>
      </w:r>
      <w:r>
        <w:rPr>
          <w:rFonts w:hint="eastAsia" w:ascii="Times New Roman" w:hAnsi="Times New Roman" w:eastAsia="仿宋_GB2312" w:cs="Times New Roman"/>
          <w:sz w:val="28"/>
          <w:szCs w:val="28"/>
          <w:lang w:val="en-US" w:eastAsia="zh-CN"/>
        </w:rPr>
        <w:t>3</w:t>
      </w:r>
      <w:r>
        <w:rPr>
          <w:rFonts w:eastAsia="仿宋_GB2312"/>
          <w:sz w:val="28"/>
          <w:szCs w:val="28"/>
        </w:rPr>
        <w:t>日印发</w:t>
      </w:r>
    </w:p>
    <w:sectPr>
      <w:headerReference r:id="rId3" w:type="default"/>
      <w:footerReference r:id="rId4" w:type="default"/>
      <w:pgSz w:w="11906" w:h="16838"/>
      <w:pgMar w:top="2098" w:right="1474" w:bottom="1984" w:left="1587" w:header="851" w:footer="158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decorative"/>
    <w:pitch w:val="default"/>
    <w:sig w:usb0="61007A87" w:usb1="80000000" w:usb2="00000008" w:usb3="00000000" w:csb0="200101FF" w:csb1="20280000"/>
  </w:font>
  <w:font w:name="微软雅黑">
    <w:panose1 w:val="020B0503020204020204"/>
    <w:charset w:val="86"/>
    <w:family w:val="decorative"/>
    <w:pitch w:val="default"/>
    <w:sig w:usb0="80000287" w:usb1="2A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roman"/>
    <w:pitch w:val="default"/>
    <w:sig w:usb0="61007A87" w:usb1="80000000" w:usb2="00000008" w:usb3="00000000" w:csb0="200101FF" w:csb1="20280000"/>
  </w:font>
  <w:font w:name="微软雅黑">
    <w:panose1 w:val="020B0503020204020204"/>
    <w:charset w:val="86"/>
    <w:family w:val="roman"/>
    <w:pitch w:val="default"/>
    <w:sig w:usb0="80000287" w:usb1="2A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imes New Omen">
    <w:altName w:val="Courier New"/>
    <w:panose1 w:val="000004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Tahoma">
    <w:panose1 w:val="020B0604030504040204"/>
    <w:charset w:val="00"/>
    <w:family w:val="modern"/>
    <w:pitch w:val="default"/>
    <w:sig w:usb0="61007A87" w:usb1="80000000" w:usb2="00000008" w:usb3="00000000" w:csb0="200101FF" w:csb1="20280000"/>
  </w:font>
  <w:font w:name="微软雅黑">
    <w:panose1 w:val="020B0503020204020204"/>
    <w:charset w:val="86"/>
    <w:family w:val="modern"/>
    <w:pitch w:val="default"/>
    <w:sig w:usb0="80000287" w:usb1="2A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7059C"/>
    <w:rsid w:val="04BA5E4B"/>
    <w:rsid w:val="0B8232EB"/>
    <w:rsid w:val="13461D2D"/>
    <w:rsid w:val="1509288D"/>
    <w:rsid w:val="2EB16DEB"/>
    <w:rsid w:val="48D40781"/>
    <w:rsid w:val="5ED7059C"/>
    <w:rsid w:val="62CF4D25"/>
    <w:rsid w:val="63997C71"/>
    <w:rsid w:val="778529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2016-03-02T06:34:00Z</dcterms:created>
  <dc:creator>Administrator</dc:creator>
  <cp:lastModifiedBy>Administrator</cp:lastModifiedBy>
  <cp:lastPrinted>2016-03-03T01:41:00Z</cp:lastPrinted>
  <dcterms:modified xsi:type="dcterms:W3CDTF">2016-03-03T02:34:21Z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