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rFonts w:hint="eastAsia"/>
          <w:lang w:eastAsia="zh-CN"/>
        </w:rPr>
        <w:t>第二批限制类医疗技术备案情况公示表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076"/>
        <w:gridCol w:w="2076"/>
        <w:gridCol w:w="2076"/>
        <w:gridCol w:w="2078"/>
      </w:tblGrid>
      <w:tr>
        <w:trPr/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医疗机构名称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开展医疗技术项目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技术负责人</w:t>
            </w:r>
          </w:p>
        </w:tc>
      </w:tr>
      <w:tr>
        <w:tblPrEx/>
        <w:trPr/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渠县人民医院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心血管疾病介入诊疗技术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王小渠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59</Words>
  <Characters>59</Characters>
  <Application>WPS Office</Application>
  <Paragraphs>12</Paragraphs>
  <CharactersWithSpaces>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2023-07-31T11:49:13Z</dcterms:created>
  <dc:creator>FNE-AN00</dc:creator>
  <lastModifiedBy>FNE-AN00</lastModifiedBy>
  <dcterms:modified xsi:type="dcterms:W3CDTF">2023-07-31T12:16:59Z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18f3a8a7ef734c2cb01ad69ecb40220c_23</vt:lpwstr>
  </property>
</Properties>
</file>